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D82CF" w14:textId="77777777" w:rsidR="00C709AB" w:rsidRDefault="00C709AB" w:rsidP="00DE55F8">
      <w:pPr>
        <w:jc w:val="center"/>
        <w:rPr>
          <w:b/>
          <w:sz w:val="28"/>
          <w:szCs w:val="28"/>
        </w:rPr>
      </w:pPr>
    </w:p>
    <w:p w14:paraId="1A902E8C" w14:textId="77777777" w:rsidR="00EB5002" w:rsidRPr="00DE55F8" w:rsidRDefault="00DE55F8" w:rsidP="00DE55F8">
      <w:pPr>
        <w:jc w:val="center"/>
        <w:rPr>
          <w:b/>
          <w:sz w:val="28"/>
          <w:szCs w:val="28"/>
        </w:rPr>
      </w:pPr>
      <w:r w:rsidRPr="00DE55F8">
        <w:rPr>
          <w:b/>
          <w:sz w:val="28"/>
          <w:szCs w:val="28"/>
        </w:rPr>
        <w:t>Fixed Rate Tuition Program</w:t>
      </w:r>
    </w:p>
    <w:p w14:paraId="28566157" w14:textId="77777777" w:rsidR="00DE55F8" w:rsidRPr="00DE55F8" w:rsidRDefault="00DE55F8" w:rsidP="00DE55F8">
      <w:pPr>
        <w:jc w:val="center"/>
        <w:rPr>
          <w:b/>
          <w:sz w:val="28"/>
          <w:szCs w:val="28"/>
        </w:rPr>
      </w:pPr>
      <w:r w:rsidRPr="00DE55F8">
        <w:rPr>
          <w:b/>
          <w:sz w:val="28"/>
          <w:szCs w:val="28"/>
        </w:rPr>
        <w:t>Frequently Asked Questions (FAQ)</w:t>
      </w:r>
    </w:p>
    <w:p w14:paraId="14E10E17" w14:textId="77777777" w:rsidR="001F233C" w:rsidRDefault="001F233C">
      <w:pPr>
        <w:rPr>
          <w:b/>
          <w:sz w:val="24"/>
          <w:szCs w:val="24"/>
        </w:rPr>
      </w:pPr>
    </w:p>
    <w:p w14:paraId="18E646C6" w14:textId="77777777" w:rsidR="001F233C" w:rsidRPr="00C709AB" w:rsidRDefault="001F233C">
      <w:pPr>
        <w:rPr>
          <w:b/>
        </w:rPr>
      </w:pPr>
      <w:r w:rsidRPr="00C709AB">
        <w:rPr>
          <w:b/>
        </w:rPr>
        <w:t>What is the Fixed Tuition Program?</w:t>
      </w:r>
    </w:p>
    <w:p w14:paraId="5535D92B" w14:textId="77777777" w:rsidR="001F233C" w:rsidRPr="00C709AB" w:rsidRDefault="001F233C" w:rsidP="001F233C">
      <w:pPr>
        <w:spacing w:after="0" w:line="240" w:lineRule="auto"/>
      </w:pPr>
      <w:r w:rsidRPr="00C709AB">
        <w:t xml:space="preserve">Beginning with the 2016/2017 academic year, each University of North Carolina (UNC) constituent institution implemented the Fixed Tuition Program as required by North Carolina General Statute    §116-143.9 and UNC GA Regulation 1000.1.7[R].  </w:t>
      </w:r>
    </w:p>
    <w:p w14:paraId="0DD92C27" w14:textId="77777777" w:rsidR="001F233C" w:rsidRPr="00C709AB" w:rsidRDefault="001F233C" w:rsidP="001F233C">
      <w:pPr>
        <w:spacing w:after="0" w:line="240" w:lineRule="auto"/>
      </w:pPr>
    </w:p>
    <w:p w14:paraId="5F7F8C5D" w14:textId="77777777" w:rsidR="00C709AB" w:rsidRPr="00C709AB" w:rsidRDefault="00C709AB" w:rsidP="001F233C">
      <w:pPr>
        <w:spacing w:after="0" w:line="240" w:lineRule="auto"/>
      </w:pPr>
    </w:p>
    <w:p w14:paraId="3B38AE77" w14:textId="77777777" w:rsidR="00C709AB" w:rsidRPr="00C709AB" w:rsidRDefault="00C709AB" w:rsidP="001F233C">
      <w:pPr>
        <w:spacing w:after="0" w:line="240" w:lineRule="auto"/>
      </w:pPr>
    </w:p>
    <w:p w14:paraId="0889ED8A" w14:textId="77777777" w:rsidR="00DE55F8" w:rsidRPr="00C709AB" w:rsidRDefault="00DE55F8">
      <w:pPr>
        <w:rPr>
          <w:b/>
        </w:rPr>
      </w:pPr>
      <w:r w:rsidRPr="00C709AB">
        <w:rPr>
          <w:b/>
        </w:rPr>
        <w:t>What are the eligibility requirements to receive the Fixed Rate Tuition Program reduction?</w:t>
      </w:r>
    </w:p>
    <w:p w14:paraId="47BA6FA7" w14:textId="56F3B6A2" w:rsidR="001E77A0" w:rsidRPr="00C709AB" w:rsidRDefault="001E77A0">
      <w:r w:rsidRPr="00C709AB">
        <w:t xml:space="preserve">First-time resident students seeking a baccalaureate degree in </w:t>
      </w:r>
      <w:r w:rsidR="0094024F">
        <w:t xml:space="preserve">a </w:t>
      </w:r>
      <w:r w:rsidR="00ED486D" w:rsidRPr="00C709AB">
        <w:t>four</w:t>
      </w:r>
      <w:r w:rsidR="005C1601">
        <w:t>-year program</w:t>
      </w:r>
      <w:r w:rsidRPr="00C709AB">
        <w:t xml:space="preserve"> will be eligible for </w:t>
      </w:r>
      <w:r w:rsidR="00ED486D" w:rsidRPr="00C709AB">
        <w:t>8 consecutive academic semesters</w:t>
      </w:r>
      <w:r w:rsidRPr="00C709AB">
        <w:t xml:space="preserve"> (not including summer sessions). </w:t>
      </w:r>
    </w:p>
    <w:p w14:paraId="565A2BDD" w14:textId="77777777" w:rsidR="001E77A0" w:rsidRPr="00C709AB" w:rsidRDefault="001E77A0">
      <w:r w:rsidRPr="00C709AB">
        <w:t xml:space="preserve">Tuition rates for other currently enrolled resident undergraduates and eligible </w:t>
      </w:r>
      <w:r w:rsidR="00D03410" w:rsidRPr="00C709AB">
        <w:t xml:space="preserve">resident undergraduate </w:t>
      </w:r>
      <w:r w:rsidRPr="00C709AB">
        <w:t>transfer students will be fixed for an appropriate number of consecutive semesters, (not including summer sessions).</w:t>
      </w:r>
      <w:r w:rsidR="00D03410" w:rsidRPr="00C709AB">
        <w:t xml:space="preserve">  </w:t>
      </w:r>
    </w:p>
    <w:p w14:paraId="5C51A117" w14:textId="77777777" w:rsidR="00DE55F8" w:rsidRPr="00C709AB" w:rsidRDefault="001E77A0" w:rsidP="00ED486D">
      <w:pPr>
        <w:spacing w:after="0" w:line="240" w:lineRule="auto"/>
      </w:pPr>
      <w:r w:rsidRPr="00C709AB">
        <w:t xml:space="preserve">Transfer resident </w:t>
      </w:r>
      <w:r w:rsidR="00D03410" w:rsidRPr="00C709AB">
        <w:t xml:space="preserve">undergraduate </w:t>
      </w:r>
      <w:r w:rsidRPr="00C709AB">
        <w:t xml:space="preserve">students will receive fixed tuition for a prorated time period, based on credits accumulated at the transferring institution(s). </w:t>
      </w:r>
      <w:r w:rsidR="00ED486D" w:rsidRPr="00C709AB">
        <w:t xml:space="preserve"> </w:t>
      </w:r>
      <w:r w:rsidRPr="00C709AB">
        <w:t>Students transferring between UNC institutions</w:t>
      </w:r>
      <w:r w:rsidR="0094024F">
        <w:t>,</w:t>
      </w:r>
      <w:r w:rsidRPr="00C709AB">
        <w:t xml:space="preserve"> but maintaining continuous enrollment will be subject to the transfer student policy.</w:t>
      </w:r>
      <w:r w:rsidR="00D03410" w:rsidRPr="00C709AB">
        <w:t xml:space="preserve">  For questions related to transferable undergraduate credits, please contact the Registrar’s Office at </w:t>
      </w:r>
      <w:hyperlink r:id="rId7" w:history="1">
        <w:r w:rsidR="00D03410" w:rsidRPr="00C709AB">
          <w:rPr>
            <w:rStyle w:val="Hyperlink"/>
          </w:rPr>
          <w:t>regis@ecu.edu</w:t>
        </w:r>
      </w:hyperlink>
    </w:p>
    <w:p w14:paraId="429DC719" w14:textId="77777777" w:rsidR="00ED486D" w:rsidRPr="00C709AB" w:rsidRDefault="00ED486D" w:rsidP="00ED486D">
      <w:pPr>
        <w:spacing w:after="0" w:line="240" w:lineRule="auto"/>
        <w:rPr>
          <w:b/>
        </w:rPr>
      </w:pPr>
    </w:p>
    <w:p w14:paraId="39EBD875" w14:textId="77777777" w:rsidR="001F233C" w:rsidRPr="00C709AB" w:rsidRDefault="001F233C" w:rsidP="001F233C">
      <w:pPr>
        <w:spacing w:after="0" w:line="240" w:lineRule="auto"/>
      </w:pPr>
      <w:r w:rsidRPr="00C709AB">
        <w:t>The following categories of students are not eligible for the Fixed Tuition Program: continuing education students; students currently enrolled in a cooperative innovative high school/early college, consortium, or dual-enrollment program; second degree seeking students; readmits who are not granted an appeal; non-degree seeking students; UNC Online, World Language; non-resident students; and graduate and professional students.</w:t>
      </w:r>
    </w:p>
    <w:p w14:paraId="27DBDA32" w14:textId="77777777" w:rsidR="002136CC" w:rsidRPr="00C709AB" w:rsidRDefault="002136CC" w:rsidP="00ED486D">
      <w:pPr>
        <w:spacing w:after="0" w:line="240" w:lineRule="auto"/>
        <w:rPr>
          <w:b/>
        </w:rPr>
      </w:pPr>
    </w:p>
    <w:p w14:paraId="384E73E6" w14:textId="77777777" w:rsidR="001F233C" w:rsidRPr="00C709AB" w:rsidRDefault="001F233C" w:rsidP="00ED486D">
      <w:pPr>
        <w:spacing w:after="0" w:line="240" w:lineRule="auto"/>
        <w:rPr>
          <w:b/>
        </w:rPr>
      </w:pPr>
    </w:p>
    <w:p w14:paraId="34C12030" w14:textId="77777777" w:rsidR="001F233C" w:rsidRPr="00C709AB" w:rsidRDefault="001F233C" w:rsidP="00ED486D">
      <w:pPr>
        <w:spacing w:after="0" w:line="240" w:lineRule="auto"/>
        <w:rPr>
          <w:b/>
        </w:rPr>
      </w:pPr>
    </w:p>
    <w:p w14:paraId="6FFC9EE9" w14:textId="77777777" w:rsidR="00DE55F8" w:rsidRPr="00C709AB" w:rsidRDefault="00DE55F8" w:rsidP="002136CC">
      <w:pPr>
        <w:spacing w:after="0" w:line="240" w:lineRule="auto"/>
        <w:rPr>
          <w:b/>
        </w:rPr>
      </w:pPr>
      <w:r w:rsidRPr="00C709AB">
        <w:rPr>
          <w:b/>
        </w:rPr>
        <w:t>What if I don’t finish my baccalaureate program by the expiration date for my fixed tuition period?</w:t>
      </w:r>
    </w:p>
    <w:p w14:paraId="496949CE" w14:textId="77777777" w:rsidR="002136CC" w:rsidRPr="00C709AB" w:rsidRDefault="002136CC" w:rsidP="002136CC">
      <w:pPr>
        <w:spacing w:after="0" w:line="240" w:lineRule="auto"/>
        <w:rPr>
          <w:b/>
        </w:rPr>
      </w:pPr>
    </w:p>
    <w:p w14:paraId="674132BC" w14:textId="77777777" w:rsidR="000315CF" w:rsidRPr="00C709AB" w:rsidRDefault="000315CF" w:rsidP="002136CC">
      <w:pPr>
        <w:spacing w:line="240" w:lineRule="auto"/>
      </w:pPr>
      <w:r w:rsidRPr="00C709AB">
        <w:t xml:space="preserve">At the end of the fixed tuition period, the cost of tuition for any additional academic </w:t>
      </w:r>
      <w:r w:rsidR="00F3083F" w:rsidRPr="00C709AB">
        <w:t xml:space="preserve">semesters will be assessed at the current tuition rate for the </w:t>
      </w:r>
      <w:r w:rsidR="00336306" w:rsidRPr="00C709AB">
        <w:t xml:space="preserve">next registered </w:t>
      </w:r>
      <w:r w:rsidR="00F3083F" w:rsidRPr="00C709AB">
        <w:t>semester.</w:t>
      </w:r>
    </w:p>
    <w:p w14:paraId="4B443A67" w14:textId="77777777" w:rsidR="002136CC" w:rsidRPr="00C709AB" w:rsidRDefault="002136CC" w:rsidP="002136CC">
      <w:pPr>
        <w:spacing w:line="240" w:lineRule="auto"/>
        <w:rPr>
          <w:b/>
        </w:rPr>
      </w:pPr>
    </w:p>
    <w:p w14:paraId="13814EAC" w14:textId="77777777" w:rsidR="00C709AB" w:rsidRPr="00C709AB" w:rsidRDefault="00C709AB" w:rsidP="002136CC">
      <w:pPr>
        <w:spacing w:line="240" w:lineRule="auto"/>
        <w:rPr>
          <w:b/>
        </w:rPr>
      </w:pPr>
    </w:p>
    <w:p w14:paraId="62B3DA60" w14:textId="77777777" w:rsidR="00C709AB" w:rsidRPr="00C709AB" w:rsidRDefault="00C709AB" w:rsidP="002136CC">
      <w:pPr>
        <w:spacing w:line="240" w:lineRule="auto"/>
        <w:rPr>
          <w:b/>
        </w:rPr>
      </w:pPr>
    </w:p>
    <w:p w14:paraId="28CD7011" w14:textId="77777777" w:rsidR="00C709AB" w:rsidRPr="00C709AB" w:rsidRDefault="00C709AB" w:rsidP="002136CC">
      <w:pPr>
        <w:spacing w:line="240" w:lineRule="auto"/>
        <w:rPr>
          <w:b/>
        </w:rPr>
      </w:pPr>
    </w:p>
    <w:p w14:paraId="6C50F1D2" w14:textId="77777777" w:rsidR="00C709AB" w:rsidRPr="00C709AB" w:rsidRDefault="00C709AB" w:rsidP="002136CC">
      <w:pPr>
        <w:spacing w:line="240" w:lineRule="auto"/>
        <w:rPr>
          <w:b/>
        </w:rPr>
      </w:pPr>
    </w:p>
    <w:p w14:paraId="785A0796" w14:textId="77777777" w:rsidR="00C709AB" w:rsidRPr="00C709AB" w:rsidRDefault="00C709AB" w:rsidP="002136CC">
      <w:pPr>
        <w:spacing w:line="240" w:lineRule="auto"/>
        <w:rPr>
          <w:b/>
        </w:rPr>
      </w:pPr>
    </w:p>
    <w:p w14:paraId="30E200E6" w14:textId="77777777" w:rsidR="00C709AB" w:rsidRPr="00C709AB" w:rsidRDefault="00C709AB" w:rsidP="002136CC">
      <w:pPr>
        <w:spacing w:line="240" w:lineRule="auto"/>
        <w:rPr>
          <w:b/>
        </w:rPr>
      </w:pPr>
    </w:p>
    <w:p w14:paraId="694957AF" w14:textId="77777777" w:rsidR="00F3083F" w:rsidRPr="00C709AB" w:rsidRDefault="00F3083F" w:rsidP="002136CC">
      <w:pPr>
        <w:spacing w:line="240" w:lineRule="auto"/>
        <w:rPr>
          <w:b/>
        </w:rPr>
      </w:pPr>
      <w:r w:rsidRPr="00C709AB">
        <w:rPr>
          <w:b/>
        </w:rPr>
        <w:lastRenderedPageBreak/>
        <w:t>How do I know what my tuition rate is?</w:t>
      </w:r>
    </w:p>
    <w:p w14:paraId="3DB5D680" w14:textId="1F7D1C7C" w:rsidR="00ED486D" w:rsidRDefault="00F3083F" w:rsidP="002136CC">
      <w:pPr>
        <w:spacing w:line="240" w:lineRule="auto"/>
      </w:pPr>
      <w:r w:rsidRPr="00C709AB">
        <w:t xml:space="preserve">Each </w:t>
      </w:r>
      <w:r w:rsidR="00EC00F2" w:rsidRPr="00C709AB">
        <w:t xml:space="preserve">eligible </w:t>
      </w:r>
      <w:r w:rsidRPr="00C709AB">
        <w:t>student will be assigned a cohort by the Registrar’s Office that corresponds to their eligibility period.</w:t>
      </w:r>
      <w:r w:rsidR="00D928C3" w:rsidRPr="00C709AB">
        <w:t xml:space="preserve">  </w:t>
      </w:r>
      <w:r w:rsidR="0094024F">
        <w:t xml:space="preserve">  </w:t>
      </w:r>
      <w:r w:rsidRPr="00C709AB">
        <w:t xml:space="preserve">The tuition and fee schedule will display all tuition and fee charges for the current academic year.  </w:t>
      </w:r>
      <w:r w:rsidR="0029380C">
        <w:t>Eligible students that have a FXT1617</w:t>
      </w:r>
      <w:r w:rsidRPr="00C709AB">
        <w:t xml:space="preserve"> cohort will have a corresponding tuition </w:t>
      </w:r>
      <w:r w:rsidR="0094024F">
        <w:t>credit</w:t>
      </w:r>
      <w:r w:rsidR="0094024F" w:rsidRPr="00C709AB">
        <w:t xml:space="preserve"> </w:t>
      </w:r>
      <w:r w:rsidRPr="00C709AB">
        <w:t>amount</w:t>
      </w:r>
      <w:r w:rsidR="00ED486D" w:rsidRPr="00C709AB">
        <w:t xml:space="preserve"> below the current tuition rate.  </w:t>
      </w:r>
      <w:r w:rsidR="00D03410" w:rsidRPr="00C709AB">
        <w:t xml:space="preserve">The billed tuition and the tuition </w:t>
      </w:r>
      <w:r w:rsidR="0094024F">
        <w:t>credit</w:t>
      </w:r>
      <w:r w:rsidR="00D03410" w:rsidRPr="00C709AB">
        <w:t xml:space="preserve"> added together will reflect the fixed tuition rate as determined by the assigned cohort</w:t>
      </w:r>
      <w:r w:rsidR="00C709AB" w:rsidRPr="00C709AB">
        <w:t xml:space="preserve"> (s</w:t>
      </w:r>
      <w:r w:rsidR="00ED486D" w:rsidRPr="00C709AB">
        <w:t>ee</w:t>
      </w:r>
      <w:r w:rsidR="00C709AB" w:rsidRPr="00C709AB">
        <w:t xml:space="preserve"> sample billing statement below).</w:t>
      </w:r>
    </w:p>
    <w:p w14:paraId="35D8BBC5" w14:textId="5767EE52" w:rsidR="0029380C" w:rsidRDefault="0029380C" w:rsidP="002136CC">
      <w:pPr>
        <w:spacing w:line="240" w:lineRule="auto"/>
      </w:pPr>
      <w:r>
        <w:t>Please note:  Eligible first-year students (</w:t>
      </w:r>
      <w:proofErr w:type="spellStart"/>
      <w:r>
        <w:t>i.e</w:t>
      </w:r>
      <w:proofErr w:type="spellEnd"/>
      <w:r>
        <w:t xml:space="preserve">, Cohort FXT1718), will see the current tuition rate without a tuition credit.  </w:t>
      </w:r>
    </w:p>
    <w:p w14:paraId="346BA373" w14:textId="77777777" w:rsidR="00030638" w:rsidRDefault="00030638" w:rsidP="002136CC">
      <w:pPr>
        <w:spacing w:line="240" w:lineRule="auto"/>
      </w:pPr>
    </w:p>
    <w:p w14:paraId="56A8338B" w14:textId="35A9F42A" w:rsidR="0029380C" w:rsidRPr="00C709AB" w:rsidRDefault="00030638" w:rsidP="00030638">
      <w:pPr>
        <w:spacing w:line="240" w:lineRule="auto"/>
        <w:ind w:left="720" w:firstLine="720"/>
      </w:pPr>
      <w:r w:rsidRPr="00C709A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F6584" wp14:editId="7FB6E42D">
                <wp:simplePos x="0" y="0"/>
                <wp:positionH relativeFrom="column">
                  <wp:posOffset>388620</wp:posOffset>
                </wp:positionH>
                <wp:positionV relativeFrom="paragraph">
                  <wp:posOffset>1724025</wp:posOffset>
                </wp:positionV>
                <wp:extent cx="680720" cy="108585"/>
                <wp:effectExtent l="0" t="0" r="81280" b="8191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20" cy="1085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B24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0.6pt;margin-top:135.75pt;width:53.6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DA8DE4" wp14:editId="1A5E72ED">
            <wp:extent cx="4457410" cy="392811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1415" cy="398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2C4FF" w14:textId="2DF89CF3" w:rsidR="00C709AB" w:rsidRPr="00C709AB" w:rsidRDefault="00C709AB" w:rsidP="002136CC">
      <w:pPr>
        <w:spacing w:line="240" w:lineRule="auto"/>
      </w:pPr>
    </w:p>
    <w:p w14:paraId="18D61027" w14:textId="1B48A96E" w:rsidR="00C709AB" w:rsidRPr="00C709AB" w:rsidRDefault="00C709AB">
      <w:pPr>
        <w:rPr>
          <w:b/>
        </w:rPr>
      </w:pPr>
    </w:p>
    <w:p w14:paraId="67366FA6" w14:textId="45B30AC9" w:rsidR="00EA387C" w:rsidRPr="00C709AB" w:rsidRDefault="00EA387C">
      <w:pPr>
        <w:rPr>
          <w:b/>
        </w:rPr>
      </w:pPr>
      <w:r w:rsidRPr="00C709AB">
        <w:rPr>
          <w:b/>
        </w:rPr>
        <w:t>What is a cohort and how do I know which one I am assigned to?</w:t>
      </w:r>
    </w:p>
    <w:p w14:paraId="2E661816" w14:textId="42A6CC2F" w:rsidR="00EA387C" w:rsidRPr="00C709AB" w:rsidRDefault="00EA387C">
      <w:r w:rsidRPr="00C709AB">
        <w:t xml:space="preserve">For the purposes of fixed rate tuition, students will be assigned an identifier (cohort) based on their year of entrance to East Carolina University.  </w:t>
      </w:r>
      <w:r w:rsidR="002136CC" w:rsidRPr="00C709AB">
        <w:t xml:space="preserve">Incoming freshmen </w:t>
      </w:r>
      <w:r w:rsidR="00CE1FEE" w:rsidRPr="00C709AB">
        <w:t>undergraduate resident s</w:t>
      </w:r>
      <w:r w:rsidRPr="00C709AB">
        <w:t>tudents will be assigned a cohort within the first 30 days of class.</w:t>
      </w:r>
      <w:r w:rsidR="002136CC" w:rsidRPr="00C709AB">
        <w:t xml:space="preserve">  Undergraduate resident students who began matriculation in the 2016-2017 academic year have been assigned a cohort by the Registrar’s Office.</w:t>
      </w:r>
    </w:p>
    <w:p w14:paraId="1DB6C33C" w14:textId="77777777" w:rsidR="003C7DD7" w:rsidRPr="00C709AB" w:rsidRDefault="003C7DD7">
      <w:r w:rsidRPr="00C709AB">
        <w:t>Students may find their assigned cohort by logging into their student account via Pirate Port and clicking on the Fixed Tuition Information link.</w:t>
      </w:r>
    </w:p>
    <w:p w14:paraId="076C93F7" w14:textId="77777777" w:rsidR="003C7DD7" w:rsidRPr="00C709AB" w:rsidRDefault="003C7DD7"/>
    <w:p w14:paraId="6B7522ED" w14:textId="71F6583F" w:rsidR="003C7DD7" w:rsidRPr="00C709AB" w:rsidRDefault="00030638" w:rsidP="002136CC">
      <w:pPr>
        <w:jc w:val="center"/>
      </w:pPr>
      <w:r w:rsidRPr="00C709A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7E556" wp14:editId="7BDC9E3A">
                <wp:simplePos x="0" y="0"/>
                <wp:positionH relativeFrom="margin">
                  <wp:posOffset>-523875</wp:posOffset>
                </wp:positionH>
                <wp:positionV relativeFrom="paragraph">
                  <wp:posOffset>2982594</wp:posOffset>
                </wp:positionV>
                <wp:extent cx="666750" cy="326390"/>
                <wp:effectExtent l="0" t="0" r="57150" b="5461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326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765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41.25pt;margin-top:234.85pt;width:52.5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D20C84" w:rsidRPr="00D20C84">
        <w:rPr>
          <w:noProof/>
        </w:rPr>
        <w:drawing>
          <wp:inline distT="0" distB="0" distL="0" distR="0" wp14:anchorId="12A4596F" wp14:editId="727F27C2">
            <wp:extent cx="5943600" cy="36550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9C0C8" w14:textId="77777777" w:rsidR="003C7DD7" w:rsidRPr="00C709AB" w:rsidRDefault="003C7DD7"/>
    <w:p w14:paraId="61F574AC" w14:textId="1EAC04D7" w:rsidR="003C7DD7" w:rsidRPr="00C709AB" w:rsidRDefault="003C7DD7">
      <w:r w:rsidRPr="00C709AB">
        <w:t>See Your Assigned Fixed Tuition Cohort Rate Here:</w:t>
      </w:r>
    </w:p>
    <w:p w14:paraId="2089D748" w14:textId="484280A0" w:rsidR="003C7DD7" w:rsidRPr="00C709AB" w:rsidRDefault="00D20C84" w:rsidP="002136CC">
      <w:pPr>
        <w:jc w:val="center"/>
      </w:pPr>
      <w:r w:rsidRPr="00C709A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9B0ED" wp14:editId="5C87B81C">
                <wp:simplePos x="0" y="0"/>
                <wp:positionH relativeFrom="margin">
                  <wp:posOffset>-457200</wp:posOffset>
                </wp:positionH>
                <wp:positionV relativeFrom="paragraph">
                  <wp:posOffset>1336675</wp:posOffset>
                </wp:positionV>
                <wp:extent cx="1133475" cy="1409700"/>
                <wp:effectExtent l="0" t="0" r="6667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140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AA474" id="Straight Arrow Connector 12" o:spid="_x0000_s1026" type="#_x0000_t32" style="position:absolute;margin-left:-36pt;margin-top:105.25pt;width:89.25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D20C84">
        <w:rPr>
          <w:noProof/>
        </w:rPr>
        <w:drawing>
          <wp:inline distT="0" distB="0" distL="0" distR="0" wp14:anchorId="6DA4AD53" wp14:editId="14DD3D23">
            <wp:extent cx="6062344" cy="3648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8478" cy="368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4B51A" w14:textId="77777777" w:rsidR="003C7DD7" w:rsidRPr="00C709AB" w:rsidRDefault="003C7DD7"/>
    <w:p w14:paraId="2C749F62" w14:textId="77777777" w:rsidR="00C709AB" w:rsidRDefault="00C709AB"/>
    <w:p w14:paraId="11132C86" w14:textId="77777777" w:rsidR="00C709AB" w:rsidRDefault="00C709AB"/>
    <w:p w14:paraId="1E869070" w14:textId="77777777" w:rsidR="003C7DD7" w:rsidRDefault="003C7DD7">
      <w:r w:rsidRPr="00C709AB">
        <w:lastRenderedPageBreak/>
        <w:t>If you have not yet been assigned a Fixed Tuition Cohort:</w:t>
      </w:r>
    </w:p>
    <w:p w14:paraId="01DE890E" w14:textId="4A0D0DD6" w:rsidR="00030638" w:rsidRPr="00C709AB" w:rsidRDefault="00D20C84">
      <w:r w:rsidRPr="00D20C84">
        <w:rPr>
          <w:noProof/>
        </w:rPr>
        <w:drawing>
          <wp:inline distT="0" distB="0" distL="0" distR="0" wp14:anchorId="71D89E49" wp14:editId="4150C821">
            <wp:extent cx="5943600" cy="2800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FC9C4" w14:textId="1C624ADC" w:rsidR="003C7DD7" w:rsidRPr="00C709AB" w:rsidRDefault="003C7DD7" w:rsidP="002136CC">
      <w:pPr>
        <w:jc w:val="center"/>
      </w:pPr>
    </w:p>
    <w:p w14:paraId="14CC3D12" w14:textId="77777777" w:rsidR="00EA387C" w:rsidRPr="00C709AB" w:rsidRDefault="00EA387C">
      <w:pPr>
        <w:rPr>
          <w:b/>
        </w:rPr>
      </w:pPr>
      <w:r w:rsidRPr="00C709AB">
        <w:rPr>
          <w:b/>
        </w:rPr>
        <w:t>What costs are covered under the Fixed Rate Tuition Program?</w:t>
      </w:r>
    </w:p>
    <w:p w14:paraId="7A4F9F59" w14:textId="77777777" w:rsidR="00EA387C" w:rsidRPr="00C709AB" w:rsidRDefault="0040634C">
      <w:r w:rsidRPr="00C709AB">
        <w:t>The program applies</w:t>
      </w:r>
      <w:r w:rsidR="00EA387C" w:rsidRPr="00C709AB">
        <w:t xml:space="preserve"> to a</w:t>
      </w:r>
      <w:r w:rsidR="00CE1FEE" w:rsidRPr="00C709AB">
        <w:t xml:space="preserve"> </w:t>
      </w:r>
      <w:r w:rsidR="00EA387C" w:rsidRPr="00C709AB">
        <w:t>student’</w:t>
      </w:r>
      <w:r w:rsidRPr="00C709AB">
        <w:t xml:space="preserve">s tuition costs </w:t>
      </w:r>
      <w:r w:rsidR="00EC00F2" w:rsidRPr="00C709AB">
        <w:t>only.</w:t>
      </w:r>
      <w:r w:rsidRPr="00C709AB">
        <w:t xml:space="preserve">  All fees are subject to change each academic year.</w:t>
      </w:r>
    </w:p>
    <w:p w14:paraId="5BA101EE" w14:textId="77777777" w:rsidR="0040634C" w:rsidRPr="00C709AB" w:rsidRDefault="0040634C"/>
    <w:p w14:paraId="4AD3F72E" w14:textId="77777777" w:rsidR="0040634C" w:rsidRPr="00C709AB" w:rsidRDefault="0040634C">
      <w:pPr>
        <w:rPr>
          <w:b/>
        </w:rPr>
      </w:pPr>
      <w:r w:rsidRPr="00C709AB">
        <w:rPr>
          <w:b/>
        </w:rPr>
        <w:t>How is continuous enrollment defined?</w:t>
      </w:r>
    </w:p>
    <w:p w14:paraId="40BE72E2" w14:textId="77777777" w:rsidR="0040634C" w:rsidRPr="00C709AB" w:rsidRDefault="0040634C">
      <w:r w:rsidRPr="00C709AB">
        <w:t>Continuous enrollment is defined as a student being consecutively enrolled at the same high</w:t>
      </w:r>
      <w:r w:rsidR="00424D04" w:rsidRPr="00C709AB">
        <w:t>er</w:t>
      </w:r>
      <w:r w:rsidRPr="00C709AB">
        <w:t xml:space="preserve"> education institution in the fall and spring semesters in courses creditable toward a baccalaureate degree.  For purposes of the fixed tuition benefit, summer sessions are not considered part of the fixed tuition time</w:t>
      </w:r>
      <w:r w:rsidR="00C811D0" w:rsidRPr="00C709AB">
        <w:t xml:space="preserve"> </w:t>
      </w:r>
      <w:r w:rsidRPr="00C709AB">
        <w:t>period.</w:t>
      </w:r>
    </w:p>
    <w:p w14:paraId="654A1367" w14:textId="77777777" w:rsidR="0040634C" w:rsidRPr="00C709AB" w:rsidRDefault="0040634C"/>
    <w:p w14:paraId="65D7454F" w14:textId="77777777" w:rsidR="0040634C" w:rsidRPr="00C709AB" w:rsidRDefault="0040634C">
      <w:pPr>
        <w:rPr>
          <w:b/>
        </w:rPr>
      </w:pPr>
      <w:r w:rsidRPr="00C709AB">
        <w:rPr>
          <w:b/>
        </w:rPr>
        <w:t>How do I appeal the loss of my Fixed Tuition Benefit?</w:t>
      </w:r>
    </w:p>
    <w:p w14:paraId="0E8AE150" w14:textId="02CB0B1C" w:rsidR="0040634C" w:rsidRPr="00C709AB" w:rsidRDefault="0040634C">
      <w:r w:rsidRPr="00C709AB">
        <w:t xml:space="preserve">Students who have interrupted continuous enrollment may petition for a waiver to retain initial fixed tuition under the following conditions: </w:t>
      </w:r>
      <w:r w:rsidR="000D1E97" w:rsidRPr="00C709AB">
        <w:t xml:space="preserve">(1) </w:t>
      </w:r>
      <w:r w:rsidRPr="00C709AB">
        <w:t>military service obligation, (2) serious medical debilitation or (3) short-term or long-term disability.</w:t>
      </w:r>
      <w:r w:rsidR="000D1E97" w:rsidRPr="00C709AB">
        <w:t xml:space="preserve">  Waivers can be found at </w:t>
      </w:r>
      <w:hyperlink r:id="rId12" w:history="1">
        <w:r w:rsidR="00813C11" w:rsidRPr="00813C11">
          <w:rPr>
            <w:rStyle w:val="Hyperlink"/>
          </w:rPr>
          <w:t>https:/</w:t>
        </w:r>
        <w:r w:rsidR="00813C11" w:rsidRPr="00813C11">
          <w:rPr>
            <w:rStyle w:val="Hyperlink"/>
          </w:rPr>
          <w:t>/</w:t>
        </w:r>
        <w:r w:rsidR="00813C11" w:rsidRPr="00813C11">
          <w:rPr>
            <w:rStyle w:val="Hyperlink"/>
          </w:rPr>
          <w:t>f</w:t>
        </w:r>
        <w:r w:rsidR="00813C11" w:rsidRPr="00813C11">
          <w:rPr>
            <w:rStyle w:val="Hyperlink"/>
          </w:rPr>
          <w:t>inancialservices.ecu.edu/refund-and-withdrawal-policy/</w:t>
        </w:r>
      </w:hyperlink>
      <w:r w:rsidR="00336306" w:rsidRPr="00C709AB">
        <w:t xml:space="preserve"> and click on the </w:t>
      </w:r>
      <w:r w:rsidR="00813C11" w:rsidRPr="00813C11">
        <w:t>Tuition Refu</w:t>
      </w:r>
      <w:bookmarkStart w:id="0" w:name="_GoBack"/>
      <w:bookmarkEnd w:id="0"/>
      <w:r w:rsidR="00813C11" w:rsidRPr="00813C11">
        <w:t>nds Appeal Committee Standard Operating Procedures</w:t>
      </w:r>
      <w:r w:rsidR="00813C11">
        <w:t xml:space="preserve"> </w:t>
      </w:r>
      <w:r w:rsidR="00336306" w:rsidRPr="00C709AB">
        <w:t>link.</w:t>
      </w:r>
    </w:p>
    <w:p w14:paraId="6E3EC5DD" w14:textId="77777777" w:rsidR="0040634C" w:rsidRPr="00C709AB" w:rsidRDefault="0040634C">
      <w:r w:rsidRPr="00C709AB">
        <w:t xml:space="preserve">For questions </w:t>
      </w:r>
      <w:r w:rsidRPr="00C709AB">
        <w:rPr>
          <w:b/>
          <w:i/>
          <w:u w:val="single"/>
        </w:rPr>
        <w:t>related to bills and tuition rates, please contact the Cashier’s Office</w:t>
      </w:r>
      <w:r w:rsidRPr="00C709AB">
        <w:t xml:space="preserve">, Monday – Friday, 8:00am – 5:00pm EST at 252-737-6886.  You can also send an email to </w:t>
      </w:r>
      <w:hyperlink r:id="rId13" w:history="1">
        <w:r w:rsidRPr="00C709AB">
          <w:rPr>
            <w:rStyle w:val="Hyperlink"/>
          </w:rPr>
          <w:t>Cashier@ecu.edu</w:t>
        </w:r>
      </w:hyperlink>
      <w:r w:rsidRPr="00C709AB">
        <w:t>.  Students and parents are welcome to visit the Cashier’s Office located in Room G120, Old Cafeteria Complex on the ECU campus.</w:t>
      </w:r>
    </w:p>
    <w:p w14:paraId="341F965B" w14:textId="61C9902D" w:rsidR="0040634C" w:rsidRPr="00C709AB" w:rsidRDefault="0040634C">
      <w:r w:rsidRPr="00C709AB">
        <w:t xml:space="preserve">For questions </w:t>
      </w:r>
      <w:r w:rsidRPr="00C709AB">
        <w:rPr>
          <w:b/>
          <w:i/>
          <w:u w:val="single"/>
        </w:rPr>
        <w:t>related to cohorts, please contact the Registrar’s Office</w:t>
      </w:r>
      <w:r w:rsidRPr="00C709AB">
        <w:t xml:space="preserve">, Monday – Friday, 8:00am – 5:00pm EST at 252-328-6524.  You can also send an email to </w:t>
      </w:r>
      <w:hyperlink r:id="rId14" w:history="1">
        <w:r w:rsidR="000D1E97" w:rsidRPr="00C709AB">
          <w:rPr>
            <w:rStyle w:val="Hyperlink"/>
          </w:rPr>
          <w:t>Regis@ecu.edu</w:t>
        </w:r>
      </w:hyperlink>
      <w:r w:rsidR="000D1E97" w:rsidRPr="00C709AB">
        <w:t>.  Students and parents are welcome to visit the Registrar’s Office located at 207 E. 5</w:t>
      </w:r>
      <w:r w:rsidR="000D1E97" w:rsidRPr="00C709AB">
        <w:rPr>
          <w:vertAlign w:val="superscript"/>
        </w:rPr>
        <w:t>th</w:t>
      </w:r>
      <w:r w:rsidR="000D1E97" w:rsidRPr="00C709AB">
        <w:t xml:space="preserve"> Street, Greenville, NC  27858.</w:t>
      </w:r>
    </w:p>
    <w:p w14:paraId="7830B43C" w14:textId="36C7CE5D" w:rsidR="00F3083F" w:rsidRDefault="00D50A05">
      <w:r w:rsidRPr="00C709AB">
        <w:lastRenderedPageBreak/>
        <w:t xml:space="preserve">For questions </w:t>
      </w:r>
      <w:r w:rsidRPr="00C709AB">
        <w:rPr>
          <w:b/>
          <w:i/>
          <w:u w:val="single"/>
        </w:rPr>
        <w:t xml:space="preserve">related to </w:t>
      </w:r>
      <w:r>
        <w:rPr>
          <w:b/>
          <w:i/>
          <w:u w:val="single"/>
        </w:rPr>
        <w:t xml:space="preserve">residency status, </w:t>
      </w:r>
      <w:r w:rsidRPr="00C709AB">
        <w:rPr>
          <w:b/>
          <w:i/>
          <w:u w:val="single"/>
        </w:rPr>
        <w:t xml:space="preserve">please </w:t>
      </w:r>
      <w:r>
        <w:rPr>
          <w:b/>
          <w:i/>
          <w:u w:val="single"/>
        </w:rPr>
        <w:t xml:space="preserve">visit </w:t>
      </w:r>
      <w:hyperlink r:id="rId15" w:history="1">
        <w:r w:rsidRPr="00D651EB">
          <w:rPr>
            <w:rStyle w:val="Hyperlink"/>
            <w:b/>
            <w:i/>
          </w:rPr>
          <w:t>www.ncresidency.org</w:t>
        </w:r>
      </w:hyperlink>
      <w:r w:rsidRPr="00D50A05">
        <w:rPr>
          <w:i/>
        </w:rPr>
        <w:t xml:space="preserve">. </w:t>
      </w:r>
      <w:r w:rsidRPr="00D50A05">
        <w:t xml:space="preserve">Information can also be found by clicking on the student link at </w:t>
      </w:r>
      <w:hyperlink r:id="rId16" w:history="1">
        <w:r w:rsidRPr="00D50A05">
          <w:rPr>
            <w:rStyle w:val="Hyperlink"/>
            <w:b/>
          </w:rPr>
          <w:t>www.ecu.edu/registrar/</w:t>
        </w:r>
      </w:hyperlink>
    </w:p>
    <w:sectPr w:rsidR="00F3083F" w:rsidSect="00ED486D">
      <w:footerReference w:type="default" r:id="rId17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1C2E6" w14:textId="77777777" w:rsidR="0074795F" w:rsidRDefault="0074795F" w:rsidP="0074795F">
      <w:pPr>
        <w:spacing w:after="0" w:line="240" w:lineRule="auto"/>
      </w:pPr>
      <w:r>
        <w:separator/>
      </w:r>
    </w:p>
  </w:endnote>
  <w:endnote w:type="continuationSeparator" w:id="0">
    <w:p w14:paraId="72B24E28" w14:textId="77777777" w:rsidR="0074795F" w:rsidRDefault="0074795F" w:rsidP="0074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6000D" w14:textId="111D0C12" w:rsidR="0074795F" w:rsidRDefault="0074795F" w:rsidP="0074795F">
    <w:pPr>
      <w:pStyle w:val="Footer"/>
      <w:jc w:val="right"/>
    </w:pPr>
    <w:r>
      <w:t>Last updated 1</w:t>
    </w:r>
    <w:r w:rsidR="00813C11">
      <w:t>1</w:t>
    </w:r>
    <w:r>
      <w:t>/</w:t>
    </w:r>
    <w:r w:rsidR="00813C11">
      <w:t>8</w:t>
    </w:r>
    <w: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AF31F" w14:textId="77777777" w:rsidR="0074795F" w:rsidRDefault="0074795F" w:rsidP="0074795F">
      <w:pPr>
        <w:spacing w:after="0" w:line="240" w:lineRule="auto"/>
      </w:pPr>
      <w:r>
        <w:separator/>
      </w:r>
    </w:p>
  </w:footnote>
  <w:footnote w:type="continuationSeparator" w:id="0">
    <w:p w14:paraId="3AE2905C" w14:textId="77777777" w:rsidR="0074795F" w:rsidRDefault="0074795F" w:rsidP="00747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F8"/>
    <w:rsid w:val="00030638"/>
    <w:rsid w:val="000315CF"/>
    <w:rsid w:val="00077529"/>
    <w:rsid w:val="000A4F25"/>
    <w:rsid w:val="000D1E97"/>
    <w:rsid w:val="00150EFF"/>
    <w:rsid w:val="001E77A0"/>
    <w:rsid w:val="001F233C"/>
    <w:rsid w:val="002136CC"/>
    <w:rsid w:val="00246ECB"/>
    <w:rsid w:val="0029380C"/>
    <w:rsid w:val="00336306"/>
    <w:rsid w:val="003C1208"/>
    <w:rsid w:val="003C7DD7"/>
    <w:rsid w:val="0040634C"/>
    <w:rsid w:val="00424D04"/>
    <w:rsid w:val="004F48E0"/>
    <w:rsid w:val="005C1601"/>
    <w:rsid w:val="0074795F"/>
    <w:rsid w:val="00813C11"/>
    <w:rsid w:val="0094024F"/>
    <w:rsid w:val="00A81545"/>
    <w:rsid w:val="00AC3763"/>
    <w:rsid w:val="00C64A4A"/>
    <w:rsid w:val="00C709AB"/>
    <w:rsid w:val="00C811D0"/>
    <w:rsid w:val="00CE1FEE"/>
    <w:rsid w:val="00D03410"/>
    <w:rsid w:val="00D20C84"/>
    <w:rsid w:val="00D50A05"/>
    <w:rsid w:val="00D928C3"/>
    <w:rsid w:val="00DE55F8"/>
    <w:rsid w:val="00EA387C"/>
    <w:rsid w:val="00EB5002"/>
    <w:rsid w:val="00EC00F2"/>
    <w:rsid w:val="00ED486D"/>
    <w:rsid w:val="00F3083F"/>
    <w:rsid w:val="00F7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2C3CC"/>
  <w15:chartTrackingRefBased/>
  <w15:docId w15:val="{4C04F75E-02D2-4187-A645-3F0D7A75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34C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0634C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D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7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52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50A0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95F"/>
  </w:style>
  <w:style w:type="paragraph" w:styleId="Footer">
    <w:name w:val="footer"/>
    <w:basedOn w:val="Normal"/>
    <w:link w:val="FooterChar"/>
    <w:uiPriority w:val="99"/>
    <w:unhideWhenUsed/>
    <w:rsid w:val="00747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ashier@ecu.ed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s@ecu.edu" TargetMode="External"/><Relationship Id="rId12" Type="http://schemas.openxmlformats.org/officeDocument/2006/relationships/hyperlink" Target="https://financialservices.ecu.edu/refund-and-withdrawal-policy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ecu.edu/registrar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ncresidency.org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egis@e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631A393-39CF-4EE5-873B-E2B42BE8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Tennison, Gaye S</dc:creator>
  <cp:keywords/>
  <dc:description/>
  <cp:lastModifiedBy>Davis, Teresa A</cp:lastModifiedBy>
  <cp:revision>4</cp:revision>
  <cp:lastPrinted>2017-06-30T18:55:00Z</cp:lastPrinted>
  <dcterms:created xsi:type="dcterms:W3CDTF">2019-10-11T15:08:00Z</dcterms:created>
  <dcterms:modified xsi:type="dcterms:W3CDTF">2019-11-08T18:53:00Z</dcterms:modified>
</cp:coreProperties>
</file>